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CB0" w:rsidRPr="006A2F8F" w:rsidRDefault="004E4CB0" w:rsidP="004E4CB0">
      <w:pPr>
        <w:rPr>
          <w:rFonts w:eastAsia="Times New Roman"/>
        </w:rPr>
      </w:pPr>
      <w:r>
        <w:rPr>
          <w:rFonts w:eastAsia="Times New Roman"/>
          <w:b/>
          <w:bCs/>
          <w:lang w:val="fr-FR"/>
        </w:rPr>
        <w:t>Joint Fit</w:t>
      </w:r>
    </w:p>
    <w:p w:rsidR="004E4CB0" w:rsidRPr="00A34482" w:rsidRDefault="004E4CB0" w:rsidP="004E4CB0">
      <w:pPr>
        <w:rPr>
          <w:rFonts w:eastAsia="Times New Roman"/>
          <w:lang w:val="en-US"/>
        </w:rPr>
      </w:pPr>
      <w:r>
        <w:rPr>
          <w:rFonts w:eastAsia="Times New Roman"/>
          <w:lang w:val="fr-FR"/>
        </w:rPr>
        <w:t>Joint Fit est une composition unique en son genre de pas moins de 10 ingrédients actifs. Vous pouvez utiliser Joint Fit lorsque vous devez stimuler votre organisme et la guérison des articulations, du cartilage et des os. Joint Fit est un complément alimentaire extrêmement performant, qui améliore activement le bon fonctionnement des articulations, des fascias et des tendons. C’est l’un des produits hautement dosés les plus complets pour les articulations.</w:t>
      </w:r>
    </w:p>
    <w:p w:rsidR="004E4CB0" w:rsidRPr="00A34482" w:rsidRDefault="004E4CB0" w:rsidP="004E4CB0">
      <w:pPr>
        <w:rPr>
          <w:rFonts w:ascii="Tahoma" w:eastAsia="Times New Roman" w:hAnsi="Tahoma" w:cs="Tahoma"/>
          <w:lang w:val="en-US"/>
        </w:rPr>
      </w:pPr>
      <w:r>
        <w:rPr>
          <w:rFonts w:eastAsia="Times New Roman"/>
          <w:b/>
          <w:bCs/>
          <w:lang w:val="fr-FR"/>
        </w:rPr>
        <w:t>Applications</w:t>
      </w:r>
      <w:r>
        <w:rPr>
          <w:rFonts w:eastAsia="Times New Roman"/>
          <w:lang w:val="fr-FR"/>
        </w:rPr>
        <w:br/>
        <w:t>- Périodes de travail physique intensif</w:t>
      </w:r>
      <w:r>
        <w:rPr>
          <w:rFonts w:eastAsia="Times New Roman"/>
          <w:lang w:val="fr-FR"/>
        </w:rPr>
        <w:br/>
        <w:t>- Récupération après la pratique intensive de sports d’endurance</w:t>
      </w:r>
      <w:r>
        <w:rPr>
          <w:rFonts w:eastAsia="Times New Roman"/>
          <w:lang w:val="fr-FR"/>
        </w:rPr>
        <w:br/>
        <w:t>- Récupération après des exercices musculaires</w:t>
      </w:r>
      <w:r>
        <w:rPr>
          <w:rFonts w:eastAsia="Times New Roman"/>
          <w:lang w:val="fr-FR"/>
        </w:rPr>
        <w:br/>
        <w:t>- Activités de plein air en automne et en hiver</w:t>
      </w:r>
    </w:p>
    <w:p w:rsidR="004E4CB0" w:rsidRPr="00A34482" w:rsidRDefault="004E4CB0" w:rsidP="004E4CB0">
      <w:pPr>
        <w:rPr>
          <w:rFonts w:eastAsia="Times New Roman"/>
          <w:b/>
          <w:lang w:val="en-US"/>
        </w:rPr>
      </w:pPr>
      <w:r>
        <w:rPr>
          <w:rFonts w:eastAsia="Times New Roman"/>
          <w:b/>
          <w:bCs/>
          <w:lang w:val="fr-FR"/>
        </w:rPr>
        <w:t>Quels sont les ingrédients de Joint Fit, et pourquoi l’utiliser dans la formule Joint Fit ?</w:t>
      </w:r>
    </w:p>
    <w:p w:rsidR="004E4CB0" w:rsidRPr="00A34482" w:rsidRDefault="004E4CB0" w:rsidP="004E4CB0">
      <w:pPr>
        <w:rPr>
          <w:rFonts w:eastAsia="Times New Roman"/>
          <w:lang w:val="fr-FR"/>
        </w:rPr>
      </w:pPr>
      <w:r>
        <w:rPr>
          <w:rFonts w:eastAsia="Times New Roman"/>
          <w:b/>
          <w:bCs/>
          <w:lang w:val="fr-FR"/>
        </w:rPr>
        <w:t>Sulfate de glucosamine</w:t>
      </w:r>
      <w:r>
        <w:rPr>
          <w:rFonts w:eastAsia="Times New Roman"/>
          <w:lang w:val="fr-FR"/>
        </w:rPr>
        <w:br/>
        <w:t>La glucosamine est une protéine présente dans notre cartilage, qui contribue à lubrifier les articulations. Elle fait partie des substances constituant (à terme) les protéoglycanes. Avec l’âge ou suite à un entraînement intensif, le corps ne parvient pas toujours à produire suffisamment de glucosamine.</w:t>
      </w:r>
    </w:p>
    <w:p w:rsidR="004E4CB0" w:rsidRPr="00A34482" w:rsidRDefault="004E4CB0" w:rsidP="004E4CB0">
      <w:pPr>
        <w:rPr>
          <w:rFonts w:eastAsia="Times New Roman"/>
          <w:lang w:val="en-US"/>
        </w:rPr>
      </w:pPr>
      <w:r>
        <w:rPr>
          <w:rFonts w:eastAsia="Times New Roman"/>
          <w:b/>
          <w:bCs/>
          <w:lang w:val="fr-FR"/>
        </w:rPr>
        <w:t>MSM (</w:t>
      </w:r>
      <w:proofErr w:type="spellStart"/>
      <w:r>
        <w:rPr>
          <w:rFonts w:eastAsia="Times New Roman"/>
          <w:b/>
          <w:bCs/>
          <w:lang w:val="fr-FR"/>
        </w:rPr>
        <w:t>méthylsulphonylméthane</w:t>
      </w:r>
      <w:proofErr w:type="spellEnd"/>
      <w:r>
        <w:rPr>
          <w:rFonts w:eastAsia="Times New Roman"/>
          <w:b/>
          <w:bCs/>
          <w:lang w:val="fr-FR"/>
        </w:rPr>
        <w:t>)</w:t>
      </w:r>
      <w:r>
        <w:rPr>
          <w:rFonts w:eastAsia="Times New Roman"/>
          <w:lang w:val="fr-FR"/>
        </w:rPr>
        <w:br/>
        <w:t>Notre cartilage est un tissu riche en soufre. Des études portant sur les problèmes de genoux et d’articulations menées sur une période de trois mois montrent que le MSM - également riche en soufre - apporte des améliorations notables par rapport au groupe témoin.</w:t>
      </w:r>
    </w:p>
    <w:p w:rsidR="004E4CB0" w:rsidRPr="00A34482" w:rsidRDefault="004E4CB0" w:rsidP="004E4CB0">
      <w:pPr>
        <w:rPr>
          <w:rFonts w:eastAsia="Times New Roman"/>
          <w:lang w:val="en-US"/>
        </w:rPr>
      </w:pPr>
      <w:r>
        <w:rPr>
          <w:rFonts w:eastAsia="Times New Roman"/>
          <w:b/>
          <w:bCs/>
          <w:lang w:val="fr-FR"/>
        </w:rPr>
        <w:t>Sulfate de chondroïtine</w:t>
      </w:r>
      <w:r>
        <w:rPr>
          <w:rFonts w:eastAsia="Times New Roman"/>
          <w:lang w:val="fr-FR"/>
        </w:rPr>
        <w:br/>
        <w:t>À l’instar de la glucosamine mentionnée précédemment, la chondroïtine est un élément constitutif des glycosaminoglycanes. On considère qu’une prise contrôlée de glucosamine et de chondroïtine peut apporter le résultat recherché plus rapidement (les effets de ces deux ingrédients se renforcent mutuellement).</w:t>
      </w:r>
    </w:p>
    <w:p w:rsidR="004E4CB0" w:rsidRPr="00A34482" w:rsidRDefault="004E4CB0" w:rsidP="004E4CB0">
      <w:pPr>
        <w:rPr>
          <w:rFonts w:eastAsia="Times New Roman"/>
          <w:lang w:val="en-US"/>
        </w:rPr>
      </w:pPr>
      <w:r>
        <w:rPr>
          <w:rFonts w:eastAsia="Times New Roman"/>
          <w:b/>
          <w:bCs/>
          <w:lang w:val="fr-FR"/>
        </w:rPr>
        <w:t>Collagène et phosphore</w:t>
      </w:r>
      <w:r>
        <w:rPr>
          <w:rFonts w:eastAsia="Times New Roman"/>
          <w:lang w:val="fr-FR"/>
        </w:rPr>
        <w:br/>
        <w:t>Une combinaison de collagène et de phosphore, prise en supplément, contribue à atténuer les douleurs articulaires chez les personnes souffrant d’arthrite et de blessures liées à la pratique sportive. C’est probablement dû au fait que cette combinaison joue un rôle dans la réparation du cartilage des articulations et que le phosphore, en particulier, contribue à la solidité des os.</w:t>
      </w:r>
    </w:p>
    <w:p w:rsidR="004E4CB0" w:rsidRPr="00A34482" w:rsidRDefault="004E4CB0" w:rsidP="004E4CB0">
      <w:pPr>
        <w:rPr>
          <w:rFonts w:eastAsia="Times New Roman"/>
          <w:lang w:val="en-US"/>
        </w:rPr>
      </w:pPr>
      <w:r>
        <w:rPr>
          <w:rFonts w:eastAsia="Times New Roman"/>
          <w:b/>
          <w:bCs/>
          <w:lang w:val="fr-FR"/>
        </w:rPr>
        <w:t>Calcium</w:t>
      </w:r>
      <w:r>
        <w:rPr>
          <w:rFonts w:eastAsia="Times New Roman"/>
          <w:lang w:val="fr-FR"/>
        </w:rPr>
        <w:br/>
        <w:t>Le calcium est un minéral indispensable pour le développement et le métabolisme des os et des articulations. Le calcium est également indispensable pour le bon fonctionnement des nerfs et des muscles, ainsi que le transport d’autres minéraux (tels que le sodium, le potassium et le magnésium) jusqu’à nos cellules.</w:t>
      </w:r>
    </w:p>
    <w:p w:rsidR="004E4CB0" w:rsidRPr="00A34482" w:rsidRDefault="004E4CB0" w:rsidP="004E4CB0">
      <w:pPr>
        <w:rPr>
          <w:rFonts w:eastAsia="Times New Roman"/>
          <w:lang w:val="en-US"/>
        </w:rPr>
      </w:pPr>
      <w:r>
        <w:rPr>
          <w:rFonts w:eastAsia="Times New Roman"/>
          <w:b/>
          <w:bCs/>
          <w:lang w:val="fr-FR"/>
        </w:rPr>
        <w:t xml:space="preserve">Vitamine C et </w:t>
      </w:r>
      <w:proofErr w:type="spellStart"/>
      <w:r>
        <w:rPr>
          <w:rFonts w:eastAsia="Times New Roman"/>
          <w:b/>
          <w:bCs/>
          <w:lang w:val="fr-FR"/>
        </w:rPr>
        <w:t>cissus</w:t>
      </w:r>
      <w:proofErr w:type="spellEnd"/>
      <w:r>
        <w:rPr>
          <w:rFonts w:eastAsia="Times New Roman"/>
          <w:b/>
          <w:bCs/>
          <w:lang w:val="fr-FR"/>
        </w:rPr>
        <w:t xml:space="preserve"> quadrangularis</w:t>
      </w:r>
      <w:r>
        <w:rPr>
          <w:rFonts w:eastAsia="Times New Roman"/>
          <w:lang w:val="fr-FR"/>
        </w:rPr>
        <w:br/>
        <w:t>Cette combinaison est bénéfique pour le cartilage et le squelette. Elle contribue à la solidité des os ainsi qu’à la bonne santé des tissus qui structurent le corps et lui donnent de la robustesse. Les articulations, les tendons, les muscles et les os, notamment, dépendent de l’effet constructif de la vitamine C.</w:t>
      </w:r>
    </w:p>
    <w:p w:rsidR="004E4CB0" w:rsidRPr="00A34482" w:rsidRDefault="004E4CB0" w:rsidP="004E4CB0">
      <w:pPr>
        <w:rPr>
          <w:b/>
          <w:highlight w:val="lightGray"/>
          <w:lang w:val="en-US"/>
        </w:rPr>
      </w:pPr>
      <w:r>
        <w:rPr>
          <w:rFonts w:eastAsia="Times New Roman"/>
          <w:b/>
          <w:bCs/>
          <w:lang w:val="fr-FR"/>
        </w:rPr>
        <w:t>Grande ortie et vitamine D</w:t>
      </w:r>
      <w:r>
        <w:rPr>
          <w:rFonts w:eastAsia="Times New Roman"/>
          <w:lang w:val="fr-FR"/>
        </w:rPr>
        <w:br/>
        <w:t>Essentielles pour le développement et l’entretien des muscles, des os et des articulations. La vitamine D favorise l’absorption du calcium dans les os.</w:t>
      </w:r>
      <w:bookmarkStart w:id="0" w:name="_GoBack"/>
      <w:bookmarkEnd w:id="0"/>
      <w:r>
        <w:rPr>
          <w:b/>
          <w:bCs/>
          <w:highlight w:val="lightGray"/>
          <w:lang w:val="fr-FR"/>
        </w:rPr>
        <w:br w:type="page"/>
      </w:r>
    </w:p>
    <w:p w:rsidR="004E4CB0" w:rsidRPr="00A34482" w:rsidRDefault="004E4CB0" w:rsidP="004E4CB0">
      <w:pPr>
        <w:rPr>
          <w:b/>
          <w:lang w:val="en-US"/>
        </w:rPr>
      </w:pPr>
      <w:r>
        <w:rPr>
          <w:b/>
          <w:bCs/>
          <w:lang w:val="fr-FR"/>
        </w:rPr>
        <w:lastRenderedPageBreak/>
        <w:t>Ingrédients</w:t>
      </w:r>
    </w:p>
    <w:p w:rsidR="004E4CB0" w:rsidRPr="00A34482" w:rsidRDefault="004E4CB0" w:rsidP="004E4CB0">
      <w:pPr>
        <w:rPr>
          <w:lang w:val="en-US"/>
        </w:rPr>
      </w:pPr>
      <w:r>
        <w:rPr>
          <w:u w:val="single"/>
          <w:lang w:val="fr-FR"/>
        </w:rPr>
        <w:t>Composition du Joint Fit</w:t>
      </w:r>
      <w:r>
        <w:rPr>
          <w:lang w:val="fr-FR"/>
        </w:rPr>
        <w:br/>
        <w:t>1500 mg de sulfate de glucosamine (</w:t>
      </w:r>
      <w:r>
        <w:rPr>
          <w:b/>
          <w:bCs/>
          <w:lang w:val="fr-FR"/>
        </w:rPr>
        <w:t>crustacés</w:t>
      </w:r>
      <w:r>
        <w:rPr>
          <w:lang w:val="fr-FR"/>
        </w:rPr>
        <w:t>)</w:t>
      </w:r>
      <w:r>
        <w:rPr>
          <w:lang w:val="fr-FR"/>
        </w:rPr>
        <w:br/>
        <w:t>1000 mg de MSM (méthylsulphonylméthane)</w:t>
      </w:r>
      <w:r>
        <w:rPr>
          <w:lang w:val="fr-FR"/>
        </w:rPr>
        <w:br/>
        <w:t>1000 mg de sulfate de chondroïtine (d’origine bovine)</w:t>
      </w:r>
      <w:r>
        <w:rPr>
          <w:lang w:val="fr-FR"/>
        </w:rPr>
        <w:br/>
        <w:t xml:space="preserve">1000 mg de collagène (provenant du </w:t>
      </w:r>
      <w:r>
        <w:rPr>
          <w:b/>
          <w:bCs/>
          <w:lang w:val="fr-FR"/>
        </w:rPr>
        <w:t>poisson</w:t>
      </w:r>
      <w:r>
        <w:rPr>
          <w:lang w:val="fr-FR"/>
        </w:rPr>
        <w:t>)</w:t>
      </w:r>
      <w:r>
        <w:rPr>
          <w:lang w:val="fr-FR"/>
        </w:rPr>
        <w:br/>
        <w:t xml:space="preserve">  400 mg de calcium (50% des ANR) (provenant du phosphate de calcium)</w:t>
      </w:r>
      <w:r>
        <w:rPr>
          <w:lang w:val="fr-FR"/>
        </w:rPr>
        <w:br/>
        <w:t xml:space="preserve">  345 mg de phosphore (50 % des ANR) (provenant du phosphate de potassium)</w:t>
      </w:r>
      <w:r>
        <w:rPr>
          <w:lang w:val="fr-FR"/>
        </w:rPr>
        <w:br/>
        <w:t xml:space="preserve">  200 mg de cissus quadrangularis</w:t>
      </w:r>
      <w:r>
        <w:rPr>
          <w:lang w:val="fr-FR"/>
        </w:rPr>
        <w:br/>
        <w:t xml:space="preserve">    80 mg de vitamine C (100 % des ANR) (sous forme d’acide ascorbique)</w:t>
      </w:r>
      <w:r>
        <w:rPr>
          <w:lang w:val="fr-FR"/>
        </w:rPr>
        <w:br/>
        <w:t xml:space="preserve">    10 mg de grande ortie (extrait)</w:t>
      </w:r>
      <w:r>
        <w:rPr>
          <w:lang w:val="fr-FR"/>
        </w:rPr>
        <w:br/>
        <w:t xml:space="preserve">      5 mcg de vitamine D (100 % des ANR) (sous forme de cholécalciférol)</w:t>
      </w:r>
      <w:r>
        <w:rPr>
          <w:lang w:val="fr-FR"/>
        </w:rPr>
        <w:br/>
      </w:r>
      <w:r>
        <w:rPr>
          <w:u w:val="single"/>
          <w:lang w:val="fr-FR"/>
        </w:rPr>
        <w:t>Excipients du Joint Fit</w:t>
      </w:r>
      <w:r>
        <w:rPr>
          <w:lang w:val="fr-FR"/>
        </w:rPr>
        <w:br/>
        <w:t>Isomaltulose, acide (acide citrique E330), arôme, édulcorant artificiel (</w:t>
      </w:r>
      <w:proofErr w:type="spellStart"/>
      <w:r>
        <w:rPr>
          <w:lang w:val="fr-FR"/>
        </w:rPr>
        <w:t>sucralose</w:t>
      </w:r>
      <w:proofErr w:type="spellEnd"/>
      <w:r>
        <w:rPr>
          <w:lang w:val="fr-FR"/>
        </w:rPr>
        <w:t>), colorant naturel (bêta-carotène).</w:t>
      </w:r>
    </w:p>
    <w:p w:rsidR="004E4CB0" w:rsidRPr="00A34482" w:rsidRDefault="004E4CB0" w:rsidP="004E4CB0">
      <w:pPr>
        <w:rPr>
          <w:lang w:val="en-US"/>
        </w:rPr>
      </w:pPr>
      <w:r>
        <w:rPr>
          <w:b/>
          <w:bCs/>
          <w:lang w:val="fr-FR"/>
        </w:rPr>
        <w:t>Usage recommandé</w:t>
      </w:r>
      <w:r>
        <w:rPr>
          <w:lang w:val="fr-FR"/>
        </w:rPr>
        <w:t> : en complément alimentaire - mélanger 1 cuillerée de Joint Fit dans 250 ml d’eau. Mélanger jusqu’à obtention d’un mélange homogène avant de boire. Deux fois par jour.</w:t>
      </w:r>
    </w:p>
    <w:p w:rsidR="001F3564" w:rsidRPr="004E4CB0" w:rsidRDefault="004E4CB0" w:rsidP="004E4CB0">
      <w:r>
        <w:rPr>
          <w:b/>
          <w:bCs/>
          <w:lang w:val="fr-FR"/>
        </w:rPr>
        <w:t>Avertissement :</w:t>
      </w:r>
      <w:r>
        <w:rPr>
          <w:lang w:val="fr-FR"/>
        </w:rPr>
        <w:t xml:space="preserve"> ceci est un complément alimentaire. Les compléments alimentaires ne doivent pas être utilisés comme substitut à un régime alimentaire varié. Ce produit trouve toute son efficacité en association avec un régime alimentaire équilibré et un programme d’exercices physiques. Conservez ce produit au frais et au sec, et hors de portée des enfants. Ce produit ne convient pas aux personnes de moins de 18 ans. Ce produit n’est pas destiné à diagnostiquer, soigner, guérir ou prévenir la maladie. Contient des édulcorants artificiels. Ne jamais dépasser la dose recommandée.</w:t>
      </w:r>
    </w:p>
    <w:sectPr w:rsidR="001F3564" w:rsidRPr="004E4CB0" w:rsidSect="001A1AC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34C47"/>
    <w:multiLevelType w:val="hybridMultilevel"/>
    <w:tmpl w:val="1EA647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564"/>
    <w:rsid w:val="00161015"/>
    <w:rsid w:val="001A1AC3"/>
    <w:rsid w:val="001F3564"/>
    <w:rsid w:val="003371FD"/>
    <w:rsid w:val="00373CAA"/>
    <w:rsid w:val="00385157"/>
    <w:rsid w:val="0043361E"/>
    <w:rsid w:val="00463E4B"/>
    <w:rsid w:val="0049367F"/>
    <w:rsid w:val="004E4CB0"/>
    <w:rsid w:val="005D3DFE"/>
    <w:rsid w:val="006C53E1"/>
    <w:rsid w:val="006D4551"/>
    <w:rsid w:val="006E5756"/>
    <w:rsid w:val="00926E04"/>
    <w:rsid w:val="0093479E"/>
    <w:rsid w:val="00937C87"/>
    <w:rsid w:val="00966C47"/>
    <w:rsid w:val="009B0EAD"/>
    <w:rsid w:val="009E13C5"/>
    <w:rsid w:val="00A34482"/>
    <w:rsid w:val="00BF49B0"/>
    <w:rsid w:val="00C15684"/>
    <w:rsid w:val="00D906F8"/>
    <w:rsid w:val="00DB17B0"/>
    <w:rsid w:val="00E7751B"/>
    <w:rsid w:val="00E84383"/>
    <w:rsid w:val="00FA04BC"/>
    <w:rsid w:val="00FB1BF0"/>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689</Words>
  <Characters>3795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Nieves Urtubia Saldias</cp:lastModifiedBy>
  <cp:revision>10</cp:revision>
  <dcterms:created xsi:type="dcterms:W3CDTF">2017-06-05T07:55:00Z</dcterms:created>
  <dcterms:modified xsi:type="dcterms:W3CDTF">2018-01-05T13:05:00Z</dcterms:modified>
</cp:coreProperties>
</file>